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10"/>
    <w:p>
      <w:pPr>
        <w:pStyle w:val="Heading1"/>
      </w:pPr>
      <w:r>
        <w:t xml:space="preserve">Homiletics Analysis: Nehemiah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10 records the formal covenantal response of the returned community following the great confession of Nehemiah 9. The chapter opens with a list of signatories (vv. 1–27) — Nehemiah the governor, priests, Levites, and lay leaders — whose names are affixed to a written, sealed document. This is followed by a description of all who joined them in the oath (vv. 28–29): the people separated themselves from foreigners and bound themselves with a curse and an oath to walk in God’s Law given through Moses. The remainder of the chapter (vv. 30–39) details the specific content of that oath: no intermarriage with the peoples of the land (v. 30); observance of the Sabbath and the sabbatical year (v. 31); assumption of financial responsibility for the temple service — the annual third-shekel tax (vv. 32–33); provision of wood for the altar by lot (v. 34); bringing of firstfruits and firstborn (vv. 35–36); and the faithful delivery of tithes to the Levites, with the Levites in turn bringing a tithe of that tithe to the temple (vv. 37–39). The chapter closes with the governing declaration:</w:t>
      </w:r>
      <w:r>
        <w:t xml:space="preserve"> </w:t>
      </w:r>
      <w:r>
        <w:rPr>
          <w:i/>
          <w:iCs/>
        </w:rPr>
        <w:t xml:space="preserve">“We will not neglect the house of our God”</w:t>
      </w:r>
      <w:r>
        <w:t xml:space="preserve"> </w:t>
      </w:r>
      <w:r>
        <w:t xml:space="preserve">(v. 39b).</w:t>
      </w:r>
    </w:p>
    <w:p>
      <w:pPr>
        <w:pStyle w:val="BodyText"/>
      </w:pPr>
      <w:r>
        <w:rPr>
          <w:b/>
          <w:bCs/>
        </w:rPr>
        <w:t xml:space="preserve">This Text — Intent</w:t>
      </w:r>
    </w:p>
    <w:p>
      <w:pPr>
        <w:pStyle w:val="BodyText"/>
      </w:pPr>
      <w:r>
        <w:t xml:space="preserve">God’s intent through this passage is to show His people what genuine repentance looks like when it produces concrete, costly, structured obedience. The great prayer of chapter 9 concluded with confession of ongoing failure and a cry for mercy. Chapter 10 shows that authentic covenant renewal does not stop at emotional catharsis or verbal acknowledgment of sin — it moves into binding, specific, public commitment. God is calling the reader to recognize that repentance that costs nothing, commits to nothing, and changes nothing is not repentance at all. The passage presses readers toward the kind of structured, communal, and costly accountability that gives flesh and bone to sincere confession. The intent is not to reintroduce works-based acceptance but to show that faith in covenant promises produces covenant faithfulness — that the people’s</w:t>
      </w:r>
      <w:r>
        <w:t xml:space="preserve"> </w:t>
      </w:r>
      <w:r>
        <w:t xml:space="preserve">“we will not neglect”</w:t>
      </w:r>
      <w:r>
        <w:t xml:space="preserve"> </w:t>
      </w:r>
      <w:r>
        <w:t xml:space="preserve">is the proper fruit of having heard who God is and what He has done.</w:t>
      </w:r>
    </w:p>
    <w:p>
      <w:r>
        <w:pict>
          <v:rect style="width:0;height:1.5pt" o:hralign="center" o:hrstd="t" o:hr="t"/>
        </w:pict>
      </w:r>
    </w:p>
    <w:p>
      <w:pPr>
        <w:pStyle w:val="FirstParagraph"/>
      </w:pPr>
      <w:r>
        <w:rPr>
          <w:b/>
          <w:bCs/>
        </w:rPr>
        <w:t xml:space="preserve">Subject Sentence:</w:t>
      </w:r>
      <w:r>
        <w:t xml:space="preserve"> </w:t>
      </w:r>
      <w:r>
        <w:t xml:space="preserve">Covenant renewal moves from confession to binding, specific, costly obedience.</w:t>
      </w:r>
    </w:p>
    <w:p>
      <w:r>
        <w:pict>
          <v:rect style="width:0;height:1.5pt" o:hralign="center" o:hrstd="t" o:hr="t"/>
        </w:pict>
      </w:r>
    </w:p>
    <w:p>
      <w:pPr>
        <w:pStyle w:val="FirstParagraph"/>
      </w:pPr>
      <w:r>
        <w:rPr>
          <w:b/>
          <w:bCs/>
        </w:rPr>
        <w:t xml:space="preserve">Primary Claim:</w:t>
      </w:r>
      <w:r>
        <w:t xml:space="preserve"> </w:t>
      </w:r>
      <w:r>
        <w:t xml:space="preserve">God is pressing His people to understand that genuine repentance issues in concrete covenant commitment — specific, public, costly, and structural — not merely emotional acknowledgment. The community’s</w:t>
      </w:r>
      <w:r>
        <w:t xml:space="preserve"> </w:t>
      </w:r>
      <w:r>
        <w:t xml:space="preserve">“we will not neglect the house of our God”</w:t>
      </w:r>
      <w:r>
        <w:t xml:space="preserve"> </w:t>
      </w:r>
      <w:r>
        <w:t xml:space="preserve">is the model: real renewal names what it will do and binds itself to do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the signatories list and the oath (vv. 1–29)</w:t>
      </w:r>
    </w:p>
    <w:p>
      <w:pPr>
        <w:pStyle w:val="BodyText"/>
      </w:pPr>
      <w:r>
        <w:t xml:space="preserve">Some interpreters treat the name-list as merely administrative — a formal record with no theological weight — and move quickly to the oath provisions. This underreads the text. The names are the covenant community’s public roll call: specific people, in specific roles, setting their names to specific commitments before God and witnesses. This is the ancient equivalent of a signature on a legal instrument, not a mere attendance roster. Reformed interpretation rightly sees the list as itself a theological act — the community is constituting itself as an accountable body, not an anonymous crowd. The list resists the modern tendency to treat covenant renewal as a private, interior experience. The names are public, the document is sealed, and the commitment is communal.</w:t>
      </w:r>
    </w:p>
    <w:p>
      <w:pPr>
        <w:pStyle w:val="BodyText"/>
      </w:pPr>
      <w:r>
        <w:rPr>
          <w:b/>
          <w:bCs/>
        </w:rPr>
        <w:t xml:space="preserve">The oath-with-curse and Christian appropriation</w:t>
      </w:r>
    </w:p>
    <w:p>
      <w:pPr>
        <w:pStyle w:val="BodyText"/>
      </w:pPr>
      <w:r>
        <w:t xml:space="preserve">Some interpreters, especially in Baptist and broadly evangelical traditions, are uncomfortable with the oath-taking structure (v. 29 —</w:t>
      </w:r>
      <w:r>
        <w:t xml:space="preserve"> </w:t>
      </w:r>
      <w:r>
        <w:t xml:space="preserve">“entered into a curse and an oath”</w:t>
      </w:r>
      <w:r>
        <w:t xml:space="preserve">) and either minimize this element or treat it as a sub-Christian form of commitment superseded by the New Covenant. This deserves qualification rather than refutation. It is correct that Jesus’ teaching in Matthew 5:33–37 calls His followers to let their yes be yes and warns against casual oath-making. However, the Reformed tradition rightly distinguishes between the kind of swearing Jesus addresses (manipulation of language to evade truthfulness) and solemn covenantal binding before God, which Scripture elsewhere affirms as appropriate (Hebrews 6:16–17 — even God condescends to swear; Deuteronomy 6:13 — swearing by the LORD’s name is a covenantal duty). The Nehemiah oath is not manipulative oath-taking but the ancient form of binding oneself to God’s Law before God’s people. The principle — that sincere renewal binds itself to specific accountable commitments — is fully translatable to the new covenant context.</w:t>
      </w:r>
    </w:p>
    <w:p>
      <w:pPr>
        <w:pStyle w:val="BodyText"/>
      </w:pPr>
      <w:r>
        <w:rPr>
          <w:b/>
          <w:bCs/>
        </w:rPr>
        <w:t xml:space="preserve">The specific provisions: ceremonial vs. moral vs. civic law categories</w:t>
      </w:r>
    </w:p>
    <w:p>
      <w:pPr>
        <w:pStyle w:val="BodyText"/>
      </w:pPr>
      <w:r>
        <w:t xml:space="preserve">Dispensational and some Baptist interpreters may read the specific provisions (Sabbath, temple tax, firstfruits, tithes) as primarily ceremonial and therefore of limited direct applicability to New Covenant believers. This reading partially holds — the specific Mosaic forms (the third-shekel tax, the wood-offering rotation, the firstborn animals for the priests) are fulfilled and transformed in Christ’s person and sacrifice. However, the refusal to apply this passage too narrowly as</w:t>
      </w:r>
      <w:r>
        <w:t xml:space="preserve"> </w:t>
      </w:r>
      <w:r>
        <w:t xml:space="preserve">“merely ceremonial”</w:t>
      </w:r>
      <w:r>
        <w:t xml:space="preserve"> </w:t>
      </w:r>
      <w:r>
        <w:t xml:space="preserve">is the better Reformed instinct: the</w:t>
      </w:r>
      <w:r>
        <w:t xml:space="preserve"> </w:t>
      </w:r>
      <w:r>
        <w:rPr>
          <w:i/>
          <w:iCs/>
        </w:rPr>
        <w:t xml:space="preserve">structure</w:t>
      </w:r>
      <w:r>
        <w:t xml:space="preserve"> </w:t>
      </w:r>
      <w:r>
        <w:t xml:space="preserve">of the commitments — prioritizing worship, ordering finances toward God’s house, building in Sabbath rhythms, ensuring that those who serve the community in the Word are materially supported — reflects durable, creation-order and new-covenant-order wisdom about what a community shaped by covenant looks like. The provisions are exegetically tied to the Mosaic law; their</w:t>
      </w:r>
      <w:r>
        <w:t xml:space="preserve"> </w:t>
      </w:r>
      <w:r>
        <w:rPr>
          <w:i/>
          <w:iCs/>
        </w:rPr>
        <w:t xml:space="preserve">structure</w:t>
      </w:r>
      <w:r>
        <w:t xml:space="preserve"> </w:t>
      </w:r>
      <w:r>
        <w:t xml:space="preserve">and</w:t>
      </w:r>
      <w:r>
        <w:t xml:space="preserve"> </w:t>
      </w:r>
      <w:r>
        <w:rPr>
          <w:i/>
          <w:iCs/>
        </w:rPr>
        <w:t xml:space="preserve">logic</w:t>
      </w:r>
      <w:r>
        <w:t xml:space="preserve"> </w:t>
      </w:r>
      <w:r>
        <w:t xml:space="preserve">are canonically portable.</w:t>
      </w:r>
    </w:p>
    <w:p>
      <w:pPr>
        <w:pStyle w:val="BodyText"/>
      </w:pPr>
      <w:r>
        <w:rPr>
          <w:b/>
          <w:bCs/>
        </w:rPr>
        <w:t xml:space="preserve">The Wesleyan/pietist reading: individual sanctification focus</w:t>
      </w:r>
    </w:p>
    <w:p>
      <w:pPr>
        <w:pStyle w:val="BodyText"/>
      </w:pPr>
      <w:r>
        <w:t xml:space="preserve">Some Wesleyan and pietist interpreters tend to read Nehemiah 10 as primarily a passage about individual spiritual rededication — each person renewing his or her personal walk with God. This underweights the passage’s communal and structural character. The oath is corporate; the provisions address community-wide institutional arrangements; the closing verse speaks of</w:t>
      </w:r>
      <w:r>
        <w:t xml:space="preserve"> </w:t>
      </w:r>
      <w:r>
        <w:t xml:space="preserve">“the house of our God”</w:t>
      </w:r>
      <w:r>
        <w:t xml:space="preserve"> </w:t>
      </w:r>
      <w:r>
        <w:t xml:space="preserve">as a shared responsibility. Reformed interpretation rightly emphasizes that covenant renewal here is not primarily about individuals having fresh quiet times — it is about a community restructuring its common life around worship, Word, and mutual accountability. Individual application is not excluded, but the primary unit of renewal here is the congregation, not the soul in isolation.</w:t>
      </w:r>
    </w:p>
    <w:p>
      <w:pPr>
        <w:pStyle w:val="BodyText"/>
      </w:pPr>
      <w:r>
        <w:rPr>
          <w:b/>
          <w:bCs/>
        </w:rPr>
        <w:t xml:space="preserve">Preferred Reformed reading</w:t>
      </w:r>
      <w:r>
        <w:t xml:space="preserve">: The passage teaches that authentic covenant renewal produces specific, communal, costly, structured obedience. The specific Mosaic provisions are the culturally-situated form; the underlying theology — that repentance issues in binding, accountable, community-wide commitment — is fully and directly applicable to New Covenant congregations. The passage resists both privatizing (reducing renewal to individual sentiment) and moralizing (reducing it to a list of rules) and instead shows the gospel producing the kind of ordered communal life that honors God’s covenant claims on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29:10–15</w:t>
      </w:r>
      <w:r>
        <w:t xml:space="preserve"> </w:t>
      </w:r>
      <w:r>
        <w:t xml:space="preserve">— The covenant at Moab gathers all Israel — leaders, elders, officials, all men, women, children, and foreigners — into a single binding oath before the LORD; Nehemiah 10 deliberately echoes this structure, presenting the post-exilic community as a reconstituted covenant people making the same binding commitment their ancestors made.</w:t>
      </w:r>
    </w:p>
    <w:p>
      <w:pPr>
        <w:numPr>
          <w:ilvl w:val="0"/>
          <w:numId w:val="1001"/>
        </w:numPr>
      </w:pPr>
      <w:r>
        <w:rPr>
          <w:b/>
          <w:bCs/>
        </w:rPr>
        <w:t xml:space="preserve">Ezra 10:1–5</w:t>
      </w:r>
      <w:r>
        <w:t xml:space="preserve"> </w:t>
      </w:r>
      <w:r>
        <w:t xml:space="preserve">— The earlier covenant renewal under Ezra regarding intermarriage provides direct structural precedent for Nehemiah 10: public assembly, specific commitment, oath-taking, named leaders. Together the two episodes show that covenant renewal in the post-exilic community was not a single event but a recurring, concrete, structured process.</w:t>
      </w:r>
    </w:p>
    <w:p>
      <w:pPr>
        <w:numPr>
          <w:ilvl w:val="0"/>
          <w:numId w:val="1001"/>
        </w:numPr>
      </w:pPr>
      <w:r>
        <w:rPr>
          <w:b/>
          <w:bCs/>
        </w:rPr>
        <w:t xml:space="preserve">2 Chronicles 34:29–33</w:t>
      </w:r>
      <w:r>
        <w:t xml:space="preserve"> </w:t>
      </w:r>
      <w:r>
        <w:t xml:space="preserve">— Josiah’s covenant renewal gathers all Jerusalem and Benjamin and binds them to the Book of the Covenant; the king stands in his place and makes the covenant before the LORD. The same pattern — reading, hearing, and binding — structures Nehemiah’s renewal, showing it as part of a recurring covenantal pattern in Israel’s history.</w:t>
      </w:r>
    </w:p>
    <w:p>
      <w:pPr>
        <w:numPr>
          <w:ilvl w:val="0"/>
          <w:numId w:val="1001"/>
        </w:numPr>
      </w:pPr>
      <w:r>
        <w:rPr>
          <w:b/>
          <w:bCs/>
        </w:rPr>
        <w:t xml:space="preserve">Romans 12:1–2</w:t>
      </w:r>
      <w:r>
        <w:t xml:space="preserve"> </w:t>
      </w:r>
      <w:r>
        <w:t xml:space="preserve">— Paul’s call for living sacrifice, not conformed to the world but transformed in mind, provides the New Covenant theological parallel: genuine renewal produces a specific, bodily, structured reorientation of life — not merely internal assent. The Nehemiah community’s specific provisions are the Old Covenant form of what Paul describes as the reasonable, appropriate response to God’s mercies.</w:t>
      </w:r>
    </w:p>
    <w:p>
      <w:pPr>
        <w:numPr>
          <w:ilvl w:val="0"/>
          <w:numId w:val="1001"/>
        </w:numPr>
      </w:pPr>
      <w:r>
        <w:rPr>
          <w:b/>
          <w:bCs/>
        </w:rPr>
        <w:t xml:space="preserve">2 Corinthians 8:1–5</w:t>
      </w:r>
      <w:r>
        <w:t xml:space="preserve"> </w:t>
      </w:r>
      <w:r>
        <w:t xml:space="preserve">— The Macedonian churches give first to the Lord and then to others, as a result of grace received; their financial commitment is presented not as obligation but as the overflow of genuine renewal. Nehemiah 10’s economic provisions (tithes, firstfruits, temple tax) find their New Covenant structural parallel here — generosity as the fruit of authentic covenant response.</w:t>
      </w:r>
    </w:p>
    <w:p>
      <w:r>
        <w:pict>
          <v:rect style="width:0;height:1.5pt" o:hralign="center" o:hrstd="t" o:hr="t"/>
        </w:pict>
      </w:r>
    </w:p>
    <w:p>
      <w:pPr>
        <w:pStyle w:val="FirstParagraph"/>
      </w:pPr>
      <w:r>
        <w:rPr>
          <w:b/>
          <w:bCs/>
        </w:rPr>
        <w:t xml:space="preserve">Aim:</w:t>
      </w:r>
      <w:r>
        <w:t xml:space="preserve"> </w:t>
      </w:r>
      <w:r>
        <w:t xml:space="preserve">To show that genuine repentance is not complete until it has produced specific, public, costly, community-wide commitment — and to press readers toward the concrete forms that covenant faithfulness takes in their own congregational context.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Nehemiah the governor’s seal heads the document</w:t>
            </w:r>
          </w:p>
        </w:tc>
        <w:tc>
          <w:tcPr/>
          <w:p>
            <w:pPr>
              <w:pStyle w:val="Compact"/>
            </w:pPr>
            <w:r>
              <w:t xml:space="preserve">His name first signals leadership accountability — the governor sets his name before anyone else</w:t>
            </w:r>
          </w:p>
        </w:tc>
      </w:tr>
      <w:tr>
        <w:tc>
          <w:tcPr/>
          <w:p>
            <w:pPr>
              <w:pStyle w:val="Compact"/>
            </w:pPr>
            <w:r>
              <w:t xml:space="preserve">2–8</w:t>
            </w:r>
          </w:p>
        </w:tc>
        <w:tc>
          <w:tcPr/>
          <w:p>
            <w:pPr>
              <w:pStyle w:val="Compact"/>
            </w:pPr>
            <w:r>
              <w:t xml:space="preserve">Names of the priestly signatories (22 named priests)</w:t>
            </w:r>
          </w:p>
        </w:tc>
        <w:tc>
          <w:tcPr/>
          <w:p>
            <w:pPr>
              <w:pStyle w:val="Compact"/>
            </w:pPr>
            <w:r>
              <w:t xml:space="preserve">Priests bound first — covenant renewal flows from those entrusted with the ministry of the Word and altar</w:t>
            </w:r>
          </w:p>
        </w:tc>
      </w:tr>
      <w:tr>
        <w:tc>
          <w:tcPr/>
          <w:p>
            <w:pPr>
              <w:pStyle w:val="Compact"/>
            </w:pPr>
            <w:r>
              <w:t xml:space="preserve">9–13</w:t>
            </w:r>
          </w:p>
        </w:tc>
        <w:tc>
          <w:tcPr/>
          <w:p>
            <w:pPr>
              <w:pStyle w:val="Compact"/>
            </w:pPr>
            <w:r>
              <w:t xml:space="preserve">Names of the Levitical signatories (17 named Levites)</w:t>
            </w:r>
          </w:p>
        </w:tc>
        <w:tc>
          <w:tcPr/>
          <w:p>
            <w:pPr>
              <w:pStyle w:val="Compact"/>
            </w:pPr>
            <w:r>
              <w:t xml:space="preserve">Worship leaders and teachers formally committed before the congregation</w:t>
            </w:r>
          </w:p>
        </w:tc>
      </w:tr>
      <w:tr>
        <w:tc>
          <w:tcPr/>
          <w:p>
            <w:pPr>
              <w:pStyle w:val="Compact"/>
            </w:pPr>
            <w:r>
              <w:t xml:space="preserve">14–27</w:t>
            </w:r>
          </w:p>
        </w:tc>
        <w:tc>
          <w:tcPr/>
          <w:p>
            <w:pPr>
              <w:pStyle w:val="Compact"/>
            </w:pPr>
            <w:r>
              <w:t xml:space="preserve">Names of the lay leaders (44 clan heads named)</w:t>
            </w:r>
          </w:p>
        </w:tc>
        <w:tc>
          <w:tcPr/>
          <w:p>
            <w:pPr>
              <w:pStyle w:val="Compact"/>
            </w:pPr>
            <w:r>
              <w:t xml:space="preserve">Representative heads of households bind themselves — the whole community’s leadership is accounted for</w:t>
            </w:r>
          </w:p>
        </w:tc>
      </w:tr>
      <w:tr>
        <w:tc>
          <w:tcPr/>
          <w:p>
            <w:pPr>
              <w:pStyle w:val="Compact"/>
            </w:pPr>
            <w:r>
              <w:t xml:space="preserve">28–29</w:t>
            </w:r>
          </w:p>
        </w:tc>
        <w:tc>
          <w:tcPr/>
          <w:p>
            <w:pPr>
              <w:pStyle w:val="Compact"/>
            </w:pPr>
            <w:r>
              <w:t xml:space="preserve">All the people join the sworn covenant commitment</w:t>
            </w:r>
          </w:p>
        </w:tc>
        <w:tc>
          <w:tcPr/>
          <w:p>
            <w:pPr>
              <w:pStyle w:val="Compact"/>
            </w:pPr>
            <w:r>
              <w:t xml:space="preserve">Separation from foreigners; curse-and-oath formula; commitment to walk in God’s Law given through Moses</w:t>
            </w:r>
          </w:p>
        </w:tc>
      </w:tr>
      <w:tr>
        <w:tc>
          <w:tcPr/>
          <w:p>
            <w:pPr>
              <w:pStyle w:val="Compact"/>
            </w:pPr>
            <w:r>
              <w:t xml:space="preserve">30</w:t>
            </w:r>
          </w:p>
        </w:tc>
        <w:tc>
          <w:tcPr/>
          <w:p>
            <w:pPr>
              <w:pStyle w:val="Compact"/>
            </w:pPr>
            <w:r>
              <w:t xml:space="preserve">Prohibition of intermarriage with the peoples of the land</w:t>
            </w:r>
          </w:p>
        </w:tc>
        <w:tc>
          <w:tcPr/>
          <w:p>
            <w:pPr>
              <w:pStyle w:val="Compact"/>
            </w:pPr>
            <w:r>
              <w:t xml:space="preserve">Reflects Deuteronomy 7:3; protects covenant fidelity of the community and its children</w:t>
            </w:r>
          </w:p>
        </w:tc>
      </w:tr>
      <w:tr>
        <w:tc>
          <w:tcPr/>
          <w:p>
            <w:pPr>
              <w:pStyle w:val="Compact"/>
            </w:pPr>
            <w:r>
              <w:t xml:space="preserve">31a</w:t>
            </w:r>
          </w:p>
        </w:tc>
        <w:tc>
          <w:tcPr/>
          <w:p>
            <w:pPr>
              <w:pStyle w:val="Compact"/>
            </w:pPr>
            <w:r>
              <w:t xml:space="preserve">No buying on the Sabbath from foreign merchants</w:t>
            </w:r>
          </w:p>
        </w:tc>
        <w:tc>
          <w:tcPr/>
          <w:p>
            <w:pPr>
              <w:pStyle w:val="Compact"/>
            </w:pPr>
            <w:r>
              <w:t xml:space="preserve">Sabbath observance, even at economic cost</w:t>
            </w:r>
          </w:p>
        </w:tc>
      </w:tr>
      <w:tr>
        <w:tc>
          <w:tcPr/>
          <w:p>
            <w:pPr>
              <w:pStyle w:val="Compact"/>
            </w:pPr>
            <w:r>
              <w:t xml:space="preserve">31b</w:t>
            </w:r>
          </w:p>
        </w:tc>
        <w:tc>
          <w:tcPr/>
          <w:p>
            <w:pPr>
              <w:pStyle w:val="Compact"/>
            </w:pPr>
            <w:r>
              <w:t xml:space="preserve">The sabbatical year: forgoing crops and canceling debts</w:t>
            </w:r>
          </w:p>
        </w:tc>
        <w:tc>
          <w:tcPr/>
          <w:p>
            <w:pPr>
              <w:pStyle w:val="Compact"/>
            </w:pPr>
            <w:r>
              <w:t xml:space="preserve">Leviticus 25; economic trust in God’s provision built structurally into the community’s calendar</w:t>
            </w:r>
          </w:p>
        </w:tc>
      </w:tr>
      <w:tr>
        <w:tc>
          <w:tcPr/>
          <w:p>
            <w:pPr>
              <w:pStyle w:val="Compact"/>
            </w:pPr>
            <w:r>
              <w:t xml:space="preserve">32–33</w:t>
            </w:r>
          </w:p>
        </w:tc>
        <w:tc>
          <w:tcPr/>
          <w:p>
            <w:pPr>
              <w:pStyle w:val="Compact"/>
            </w:pPr>
            <w:r>
              <w:t xml:space="preserve">The annual one-third shekel tax for temple service</w:t>
            </w:r>
          </w:p>
        </w:tc>
        <w:tc>
          <w:tcPr/>
          <w:p>
            <w:pPr>
              <w:pStyle w:val="Compact"/>
            </w:pPr>
            <w:r>
              <w:t xml:space="preserve">Assuming communal financial responsibility for the regular worship of the house of God</w:t>
            </w:r>
          </w:p>
        </w:tc>
      </w:tr>
      <w:tr>
        <w:tc>
          <w:tcPr/>
          <w:p>
            <w:pPr>
              <w:pStyle w:val="Compact"/>
            </w:pPr>
            <w:r>
              <w:t xml:space="preserve">34</w:t>
            </w:r>
          </w:p>
        </w:tc>
        <w:tc>
          <w:tcPr/>
          <w:p>
            <w:pPr>
              <w:pStyle w:val="Compact"/>
            </w:pPr>
            <w:r>
              <w:t xml:space="preserve">The wood offering by lot among priests, Levites, and people</w:t>
            </w:r>
          </w:p>
        </w:tc>
        <w:tc>
          <w:tcPr/>
          <w:p>
            <w:pPr>
              <w:pStyle w:val="Compact"/>
            </w:pPr>
            <w:r>
              <w:t xml:space="preserve">Ensuring continuous altar fire; responsibility distributed across the whole community by lot</w:t>
            </w:r>
          </w:p>
        </w:tc>
      </w:tr>
      <w:tr>
        <w:tc>
          <w:tcPr/>
          <w:p>
            <w:pPr>
              <w:pStyle w:val="Compact"/>
            </w:pPr>
            <w:r>
              <w:t xml:space="preserve">35–36</w:t>
            </w:r>
          </w:p>
        </w:tc>
        <w:tc>
          <w:tcPr/>
          <w:p>
            <w:pPr>
              <w:pStyle w:val="Compact"/>
            </w:pPr>
            <w:r>
              <w:t xml:space="preserve">Bringing of firstfruits and firstborn to the house of the LORD</w:t>
            </w:r>
          </w:p>
        </w:tc>
        <w:tc>
          <w:tcPr/>
          <w:p>
            <w:pPr>
              <w:pStyle w:val="Compact"/>
            </w:pPr>
            <w:r>
              <w:t xml:space="preserve">Exodus 23:19; Numbers 18:15–17; acknowledging God’s prior claim on the land’s produce and the family’s increase</w:t>
            </w:r>
          </w:p>
        </w:tc>
      </w:tr>
      <w:tr>
        <w:tc>
          <w:tcPr/>
          <w:p>
            <w:pPr>
              <w:pStyle w:val="Compact"/>
            </w:pPr>
            <w:r>
              <w:t xml:space="preserve">37–39a</w:t>
            </w:r>
          </w:p>
        </w:tc>
        <w:tc>
          <w:tcPr/>
          <w:p>
            <w:pPr>
              <w:pStyle w:val="Compact"/>
            </w:pPr>
            <w:r>
              <w:t xml:space="preserve">Tithes to the Levites; tithe of the tithe to the priests</w:t>
            </w:r>
          </w:p>
        </w:tc>
        <w:tc>
          <w:tcPr/>
          <w:p>
            <w:pPr>
              <w:pStyle w:val="Compact"/>
            </w:pPr>
            <w:r>
              <w:t xml:space="preserve">The whole chain of provision for worship leadership is named and committed to — no link is left vague</w:t>
            </w:r>
          </w:p>
        </w:tc>
      </w:tr>
      <w:tr>
        <w:tc>
          <w:tcPr/>
          <w:p>
            <w:pPr>
              <w:pStyle w:val="Compact"/>
            </w:pPr>
            <w:r>
              <w:t xml:space="preserve">39b</w:t>
            </w:r>
          </w:p>
        </w:tc>
        <w:tc>
          <w:tcPr/>
          <w:p>
            <w:pPr>
              <w:pStyle w:val="Compact"/>
            </w:pPr>
            <w:r>
              <w:t xml:space="preserve">“We will not neglect the house of our God”</w:t>
            </w:r>
          </w:p>
        </w:tc>
        <w:tc>
          <w:tcPr/>
          <w:p>
            <w:pPr>
              <w:pStyle w:val="Compact"/>
            </w:pPr>
            <w:r>
              <w:t xml:space="preserve">The governing declaration — the whole oath is gathered into this single, concrete commitment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1–27</w:t>
            </w:r>
          </w:p>
        </w:tc>
        <w:tc>
          <w:tcPr/>
          <w:p>
            <w:pPr>
              <w:pStyle w:val="Compact"/>
            </w:pPr>
            <w:r>
              <w:rPr>
                <w:b/>
                <w:bCs/>
              </w:rPr>
              <w:t xml:space="preserve">The Signatories: Covenant Renewal Is Named and Public</w:t>
            </w:r>
          </w:p>
        </w:tc>
      </w:tr>
      <w:tr>
        <w:tc>
          <w:tcPr/>
          <w:p>
            <w:pPr>
              <w:pStyle w:val="Compact"/>
            </w:pPr>
            <w:r>
              <w:t xml:space="preserve">2</w:t>
            </w:r>
          </w:p>
        </w:tc>
        <w:tc>
          <w:tcPr/>
          <w:p>
            <w:pPr>
              <w:pStyle w:val="Compact"/>
            </w:pPr>
            <w:r>
              <w:t xml:space="preserve">28–29</w:t>
            </w:r>
          </w:p>
        </w:tc>
        <w:tc>
          <w:tcPr/>
          <w:p>
            <w:pPr>
              <w:pStyle w:val="Compact"/>
            </w:pPr>
            <w:r>
              <w:rPr>
                <w:b/>
                <w:bCs/>
              </w:rPr>
              <w:t xml:space="preserve">The Community Joins: Separation, Oath, and the Scope of Commitment</w:t>
            </w:r>
          </w:p>
        </w:tc>
      </w:tr>
      <w:tr>
        <w:tc>
          <w:tcPr/>
          <w:p>
            <w:pPr>
              <w:pStyle w:val="Compact"/>
            </w:pPr>
            <w:r>
              <w:t xml:space="preserve">3</w:t>
            </w:r>
          </w:p>
        </w:tc>
        <w:tc>
          <w:tcPr/>
          <w:p>
            <w:pPr>
              <w:pStyle w:val="Compact"/>
            </w:pPr>
            <w:r>
              <w:t xml:space="preserve">30–31</w:t>
            </w:r>
          </w:p>
        </w:tc>
        <w:tc>
          <w:tcPr/>
          <w:p>
            <w:pPr>
              <w:pStyle w:val="Compact"/>
            </w:pPr>
            <w:r>
              <w:rPr>
                <w:b/>
                <w:bCs/>
              </w:rPr>
              <w:t xml:space="preserve">The Social Provisions: Guarding Community Integrity and Sabbath Rest</w:t>
            </w:r>
          </w:p>
        </w:tc>
      </w:tr>
      <w:tr>
        <w:tc>
          <w:tcPr/>
          <w:p>
            <w:pPr>
              <w:pStyle w:val="Compact"/>
            </w:pPr>
            <w:r>
              <w:t xml:space="preserve">4</w:t>
            </w:r>
          </w:p>
        </w:tc>
        <w:tc>
          <w:tcPr/>
          <w:p>
            <w:pPr>
              <w:pStyle w:val="Compact"/>
            </w:pPr>
            <w:r>
              <w:t xml:space="preserve">32–34</w:t>
            </w:r>
          </w:p>
        </w:tc>
        <w:tc>
          <w:tcPr/>
          <w:p>
            <w:pPr>
              <w:pStyle w:val="Compact"/>
            </w:pPr>
            <w:r>
              <w:rPr>
                <w:b/>
                <w:bCs/>
              </w:rPr>
              <w:t xml:space="preserve">The Temple Provisions: Communal Financial Responsibility for Worship</w:t>
            </w:r>
          </w:p>
        </w:tc>
      </w:tr>
      <w:tr>
        <w:tc>
          <w:tcPr/>
          <w:p>
            <w:pPr>
              <w:pStyle w:val="Compact"/>
            </w:pPr>
            <w:r>
              <w:t xml:space="preserve">5</w:t>
            </w:r>
          </w:p>
        </w:tc>
        <w:tc>
          <w:tcPr/>
          <w:p>
            <w:pPr>
              <w:pStyle w:val="Compact"/>
            </w:pPr>
            <w:r>
              <w:t xml:space="preserve">35–39</w:t>
            </w:r>
          </w:p>
        </w:tc>
        <w:tc>
          <w:tcPr/>
          <w:p>
            <w:pPr>
              <w:pStyle w:val="Compact"/>
            </w:pPr>
            <w:r>
              <w:rPr>
                <w:b/>
                <w:bCs/>
              </w:rPr>
              <w:t xml:space="preserve">The Agrarian and Tithe Provisions: Acknowledging God’s Claim on All of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renewal moves from confession to binding, specific, costly obedience.</w:t>
      </w:r>
    </w:p>
    <w:p>
      <w:pPr>
        <w:pStyle w:val="BodyText"/>
      </w:pPr>
      <w:r>
        <w:rPr>
          <w:b/>
          <w:bCs/>
        </w:rPr>
        <w:t xml:space="preserve">Primary Claim:</w:t>
      </w:r>
      <w:r>
        <w:t xml:space="preserve"> </w:t>
      </w:r>
      <w:r>
        <w:t xml:space="preserve">God is pressing His people to understand that genuine repentance issues in concrete covenant commitment — specific, public, costly, and structural — not merely emotional acknowledgment. The community’s</w:t>
      </w:r>
      <w:r>
        <w:t xml:space="preserve"> </w:t>
      </w:r>
      <w:r>
        <w:t xml:space="preserve">“we will not neglect the house of our God”</w:t>
      </w:r>
      <w:r>
        <w:t xml:space="preserve"> </w:t>
      </w:r>
      <w:r>
        <w:t xml:space="preserve">is the model: real renewal names what it will do and binds itself to do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Repentance that produces no specific commitment is incomplete repentance.</w:t>
      </w:r>
      <w:r>
        <w:t xml:space="preserve"> </w:t>
      </w:r>
      <w:r>
        <w:rPr>
          <w:i/>
          <w:iCs/>
        </w:rPr>
        <w:t xml:space="preserve">(Mind/belief)</w:t>
      </w:r>
      <w:r>
        <w:t xml:space="preserve"> </w:t>
      </w:r>
      <w:r>
        <w:t xml:space="preserve">The Nehemiah community had already prayed and confessed in chapter 9 — at length, with evident sincerity. Chapter 10 makes clear that the prayer was not the finish line but the starting block. Readers who have grown comfortable treating conviction, emotional response, or even verbal confession as the whole of repentance are confronted here with a community that would not stop until their confession had produced binding, named, specific commitments. The question this passage forces is concrete:</w:t>
      </w:r>
      <w:r>
        <w:t xml:space="preserve"> </w:t>
      </w:r>
      <w:r>
        <w:rPr>
          <w:i/>
          <w:iCs/>
        </w:rPr>
        <w:t xml:space="preserve">What specifically has changed, what specifically have you committed to, and who specifically knows about it?</w:t>
      </w:r>
      <w:r>
        <w:t xml:space="preserve"> </w:t>
      </w:r>
      <w:r>
        <w:t xml:space="preserve">If the answer is</w:t>
      </w:r>
      <w:r>
        <w:t xml:space="preserve"> </w:t>
      </w:r>
      <w:r>
        <w:t xml:space="preserve">“nothing I can name,”</w:t>
      </w:r>
      <w:r>
        <w:t xml:space="preserve"> </w:t>
      </w:r>
      <w:r>
        <w:t xml:space="preserve">the repentance may have been genuine sentiment without genuine renewal.</w:t>
      </w:r>
    </w:p>
    <w:p>
      <w:pPr>
        <w:pStyle w:val="BodyText"/>
      </w:pPr>
      <w:r>
        <w:rPr>
          <w:b/>
          <w:bCs/>
        </w:rPr>
        <w:t xml:space="preserve">2. Covenant faithfulness is a community project, not a private achievement.</w:t>
      </w:r>
      <w:r>
        <w:t xml:space="preserve"> </w:t>
      </w:r>
      <w:r>
        <w:rPr>
          <w:i/>
          <w:iCs/>
        </w:rPr>
        <w:t xml:space="preserve">(Affections/worship)</w:t>
      </w:r>
      <w:r>
        <w:t xml:space="preserve"> </w:t>
      </w:r>
      <w:r>
        <w:t xml:space="preserve">The structure of this chapter is irreducibly communal: names are listed, signatories represent households, the whole assembly joins the oath, and the provisions address the community’s shared life — its markets, its calendar, its altar, its leadership. The modern tendency to privatize covenant renewal — between me and God, worked out alone — is simply not available in this text. Readers are pressed to feel the weight and the beauty of belonging to a covenantal community that binds itself together toward God’s purposes, and to grieve whatever in them resists that accountability. The church is not a collection of individual covenant-makers — it is a body that together says</w:t>
      </w:r>
      <w:r>
        <w:t xml:space="preserve"> </w:t>
      </w:r>
      <w:r>
        <w:t xml:space="preserve">“we will not neglect.”</w:t>
      </w:r>
    </w:p>
    <w:p>
      <w:pPr>
        <w:pStyle w:val="BodyText"/>
      </w:pPr>
      <w:r>
        <w:rPr>
          <w:b/>
          <w:bCs/>
        </w:rPr>
        <w:t xml:space="preserve">3. Let the specific commitments you make be the ones this passage demands: worship, Word, and the material support of both.</w:t>
      </w:r>
      <w:r>
        <w:t xml:space="preserve"> </w:t>
      </w:r>
      <w:r>
        <w:rPr>
          <w:i/>
          <w:iCs/>
        </w:rPr>
        <w:t xml:space="preserve">(Will/behavior)</w:t>
      </w:r>
      <w:r>
        <w:t xml:space="preserve"> </w:t>
      </w:r>
      <w:r>
        <w:t xml:space="preserve">The Nehemiah community’s oath does not contain vague resolutions to</w:t>
      </w:r>
      <w:r>
        <w:t xml:space="preserve"> </w:t>
      </w:r>
      <w:r>
        <w:t xml:space="preserve">“seek God more”</w:t>
      </w:r>
      <w:r>
        <w:t xml:space="preserve"> </w:t>
      </w:r>
      <w:r>
        <w:t xml:space="preserve">or</w:t>
      </w:r>
      <w:r>
        <w:t xml:space="preserve"> </w:t>
      </w:r>
      <w:r>
        <w:t xml:space="preserve">“be better people.”</w:t>
      </w:r>
      <w:r>
        <w:t xml:space="preserve"> </w:t>
      </w:r>
      <w:r>
        <w:t xml:space="preserve">It contains specific, measurable, institutionally-embedded commitments: this much money, these families responsible for wood on these dates, these firstfruits to these priests, these tithes to these Levites. Readers are pressed toward equivalent specificity in their own congregational context. What is the congregation’s financial commitment to its worship and ministry? Who ensures that those who labor in Word and prayer are materially sustained? What specific rhythms of Sabbath and generosity are built into the community’s life? The application is not</w:t>
      </w:r>
      <w:r>
        <w:t xml:space="preserve"> </w:t>
      </w:r>
      <w:r>
        <w:t xml:space="preserve">“give more”</w:t>
      </w:r>
      <w:r>
        <w:t xml:space="preserve"> </w:t>
      </w:r>
      <w:r>
        <w:t xml:space="preserve">in the abstract — it is: name the commitment, set the amount, join the accountability structure, and hold to it.</w:t>
      </w:r>
    </w:p>
    <w:p>
      <w:pPr>
        <w:pStyle w:val="BodyText"/>
      </w:pPr>
      <w:r>
        <w:rPr>
          <w:b/>
          <w:bCs/>
        </w:rPr>
        <w:t xml:space="preserve">4. Recognize the ongoing temptation to</w:t>
      </w:r>
      <w:r>
        <w:rPr>
          <w:b/>
          <w:bCs/>
        </w:rPr>
        <w:t xml:space="preserve"> </w:t>
      </w:r>
      <w:r>
        <w:rPr>
          <w:b/>
          <w:bCs/>
        </w:rPr>
        <w:t xml:space="preserve">“neglect the house of God”</w:t>
      </w:r>
      <w:r>
        <w:rPr>
          <w:b/>
          <w:bCs/>
        </w:rPr>
        <w:t xml:space="preserve"> </w:t>
      </w:r>
      <w:r>
        <w:rPr>
          <w:b/>
          <w:bCs/>
        </w:rPr>
        <w:t xml:space="preserve">and build structures that resist it.</w:t>
      </w:r>
      <w:r>
        <w:t xml:space="preserve"> </w:t>
      </w:r>
      <w:r>
        <w:rPr>
          <w:i/>
          <w:iCs/>
        </w:rPr>
        <w:t xml:space="preserve">(Mind/belief)</w:t>
      </w:r>
      <w:r>
        <w:t xml:space="preserve"> </w:t>
      </w:r>
      <w:r>
        <w:t xml:space="preserve">The closing declaration —</w:t>
      </w:r>
      <w:r>
        <w:t xml:space="preserve"> </w:t>
      </w:r>
      <w:r>
        <w:t xml:space="preserve">“we will not neglect the house of our God”</w:t>
      </w:r>
      <w:r>
        <w:t xml:space="preserve"> </w:t>
      </w:r>
      <w:r>
        <w:t xml:space="preserve">— implies that neglect is the default drift. Nehemiah’s community had already been there: the temple had been abandoned, the Levites had been forced to farm their own fields because tithes had stopped coming, the altar fire had gone cold. The passage presses readers to identify where the same drift is occurring: in their own prayer life, in their congregation’s finances, in the priority given to gathered worship, in the material support of those who serve in ministry. Neglect does not usually announce itself — it accumulates through a thousand small deferrals. The Nehemiah community built structures specifically designed to make neglect harder. What equivalent structures does your congregation need?</w:t>
      </w:r>
    </w:p>
    <w:p>
      <w:pPr>
        <w:pStyle w:val="BodyText"/>
      </w:pPr>
      <w:r>
        <w:rPr>
          <w:b/>
          <w:bCs/>
        </w:rPr>
        <w:t xml:space="preserve">5. The economic provisions of this chapter are an act of worship, not a tax.</w:t>
      </w:r>
      <w:r>
        <w:t xml:space="preserve"> </w:t>
      </w:r>
      <w:r>
        <w:rPr>
          <w:i/>
          <w:iCs/>
        </w:rPr>
        <w:t xml:space="preserve">(Affections/worship)</w:t>
      </w:r>
      <w:r>
        <w:t xml:space="preserve"> </w:t>
      </w:r>
      <w:r>
        <w:t xml:space="preserve">The firstfruits, tithes, temple tax, and wood offering in Nehemiah 10 are not presented as burdens reluctantly accepted — they are the community’s free, sworn commitment as an expression of covenant loyalty to the God who owns the land, the increase, and the people themselves. Readers who experience giving, tithing, or supporting the ministry of the church primarily as financial obligation have not yet arrived at what this passage is aiming for. The Nehemiah community was not compelled — they sealed it themselves and called it down on their own heads if they failed. The spiritual reorientation required is to ask not</w:t>
      </w:r>
      <w:r>
        <w:t xml:space="preserve"> </w:t>
      </w:r>
      <w:r>
        <w:t xml:space="preserve">“how much must I give?”</w:t>
      </w:r>
      <w:r>
        <w:t xml:space="preserve"> </w:t>
      </w:r>
      <w:r>
        <w:t xml:space="preserve">but</w:t>
      </w:r>
      <w:r>
        <w:t xml:space="preserve"> </w:t>
      </w:r>
      <w:r>
        <w:t xml:space="preserve">“how do I want my finances to declare whose I am?”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10 teaches that the God of covenant is not satisfied with sentiment — He calls His people to ordered, structured, communal faithfulness as the authentic expression of renewed relationship with Him. The passage reveals that God’s law is not an external burden imposed on an otherwise free people but the framework within which a covenant people discovers what faithful life together looks like. God’s character as the One who holds His people accountable — who keeps records, witnesses oaths, and expects the specific provisions of His covenant to be honored — is on full display. The chapter also reveals that the material dimensions of life (money, food, calendars, commerce) are not outside God’s covenantal concern but are precisely where His claim on His people is most concretely expressed. There is no neutral secular space in Nehemiah’s covenant community — even the scheduling of who brings firewood to the altar is a matter of sworn commitment before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10 is a critical passage for the Reformed understanding of the relationship between grace and obedience. The covenant renewal here does not precede or earn God’s favor — it follows the great recital of God’s gracious acts in chapter 9 and flows from the community’s hearing of that grace. This is the classic Reformed ordo: grace received, grace confessed, grace responded to in structured obedience. The passage resists both antinomianism (the idea that grace renders obedience optional or merely aspirational) and legalism (the idea that the oath itself secures standing). The Westminster Confession’s understanding of the law as the rule of gratitude for the redeemed — not the ground of justification but the shape of sanctification — is illustrated concretely here. Equally significant is the passage’s corporate ecclesiology: covenant renewal in Nehemiah is not a collection of individual spiritual decisions but a communal, institutional act by the assembled congregation. Reformed ecclesiology, with its emphasis on the visible church as the covenant community bound together under Word, sacrament, and discipline, finds robust Old Covenant precedent in this chapter.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Repentance is not finished until it has produced something specific, named, public, and costly. The Nehemiah community did not leave their great prayer meeting with warm feelings and good intentions — they left with sealed documents, named commitments, and a governing declaration that every person in the assembly had sworn to:</w:t>
      </w:r>
      <w:r>
        <w:t xml:space="preserve"> </w:t>
      </w:r>
      <w:r>
        <w:rPr>
          <w:i/>
          <w:iCs/>
        </w:rPr>
        <w:t xml:space="preserve">“We will not neglect the house of our God.”</w:t>
      </w:r>
      <w:r>
        <w:t xml:space="preserve"> </w:t>
      </w:r>
      <w:r>
        <w:t xml:space="preserve">That is the model. Real renewal does not float — it lands. It names what changes, binds itself to that change before witnesses, and builds the structures that make drifting back harder. The question is not whether you felt something in the prayer meeting. The question is what your chapter 10 looks like.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signatories list as a passage to skim over.</w:t>
      </w:r>
      <w:r>
        <w:t xml:space="preserve"> </w:t>
      </w:r>
      <w:r>
        <w:t xml:space="preserve">The names in verses 1–27 represent roughly two-thirds of the chapter by verse count and are routinely skipped by preachers eager to get to the</w:t>
      </w:r>
      <w:r>
        <w:t xml:space="preserve"> </w:t>
      </w:r>
      <w:r>
        <w:t xml:space="preserve">“content”</w:t>
      </w:r>
      <w:r>
        <w:t xml:space="preserve"> </w:t>
      </w:r>
      <w:r>
        <w:t xml:space="preserve">of the oath. This reflects a failure to see what the list itself is doing theologically: constituting the covenant community as a named, accountable, public body. At minimum, the preacher should help the congregation feel the weight of public, named commitment — that these were real people, in real families, setting their names before God and community. The list is not throat-clearing. It is the covenant document.</w:t>
      </w:r>
    </w:p>
    <w:p>
      <w:pPr>
        <w:numPr>
          <w:ilvl w:val="0"/>
          <w:numId w:val="1002"/>
        </w:numPr>
      </w:pPr>
      <w:r>
        <w:rPr>
          <w:b/>
          <w:bCs/>
        </w:rPr>
        <w:t xml:space="preserve">Reducing the passage to a stewardship sermon.</w:t>
      </w:r>
      <w:r>
        <w:t xml:space="preserve"> </w:t>
      </w:r>
      <w:r>
        <w:t xml:space="preserve">The economic provisions (tithes, firstfruits, temple tax) are prominent and concrete, and it is tempting to use Nehemiah 10 simply as a prooftext for giving. This misses the passage’s governing structure: the economic provisions are</w:t>
      </w:r>
      <w:r>
        <w:t xml:space="preserve"> </w:t>
      </w:r>
      <w:r>
        <w:rPr>
          <w:i/>
          <w:iCs/>
        </w:rPr>
        <w:t xml:space="preserve">one expression</w:t>
      </w:r>
      <w:r>
        <w:t xml:space="preserve"> </w:t>
      </w:r>
      <w:r>
        <w:t xml:space="preserve">of a total covenant commitment that also addresses marriage, Sabbath, and communal worship. A stewardship application is appropriate but must be kept within the passage’s larger frame — this is about the whole shape of covenant community life, not just the budget.</w:t>
      </w:r>
    </w:p>
    <w:p>
      <w:pPr>
        <w:numPr>
          <w:ilvl w:val="0"/>
          <w:numId w:val="1002"/>
        </w:numPr>
      </w:pPr>
      <w:r>
        <w:rPr>
          <w:b/>
          <w:bCs/>
        </w:rPr>
        <w:t xml:space="preserve">Preaching the oath as Law without grounding it in the grace of chapter 9.</w:t>
      </w:r>
      <w:r>
        <w:t xml:space="preserve"> </w:t>
      </w:r>
      <w:r>
        <w:t xml:space="preserve">Nehemiah 10 does not stand alone — it is the response to the great recital of grace in chapter 9. Preaching chapter 10 without the Nehemiah 9 foundation risks exactly the moralism the passage is designed to resist:</w:t>
      </w:r>
      <w:r>
        <w:t xml:space="preserve"> </w:t>
      </w:r>
      <w:r>
        <w:t xml:space="preserve">“Here are the commitments — now go make them.”</w:t>
      </w:r>
      <w:r>
        <w:t xml:space="preserve"> </w:t>
      </w:r>
      <w:r>
        <w:t xml:space="preserve">The expositor must make clear that this oath is the fruit of grace heard and received, not the ladder by which grace is climbed.</w:t>
      </w:r>
    </w:p>
    <w:p>
      <w:pPr>
        <w:numPr>
          <w:ilvl w:val="0"/>
          <w:numId w:val="1002"/>
        </w:numPr>
      </w:pPr>
      <w:r>
        <w:rPr>
          <w:b/>
          <w:bCs/>
        </w:rPr>
        <w:t xml:space="preserve">Over-applying the specific Mosaic provisions and under-applying their structure.</w:t>
      </w:r>
      <w:r>
        <w:t xml:space="preserve"> </w:t>
      </w:r>
      <w:r>
        <w:t xml:space="preserve">The third-shekel tax, the wood offering rotation, and the specific firstfruit and tithe provisions are tied to the Mosaic economy and are not directly transferable to New Covenant congregations. The preacher who spends the sermon explaining why Christians do not bring their firstborn animals to the pastor has made a category error. The correct move is to transfer the</w:t>
      </w:r>
      <w:r>
        <w:t xml:space="preserve"> </w:t>
      </w:r>
      <w:r>
        <w:rPr>
          <w:i/>
          <w:iCs/>
        </w:rPr>
        <w:t xml:space="preserve">structure and logic</w:t>
      </w:r>
      <w:r>
        <w:t xml:space="preserve"> </w:t>
      </w:r>
      <w:r>
        <w:t xml:space="preserve">of the provisions: How does your congregation ensure its worship is resourced? How are those who labor in Word and prayer materially sustained? What rhythms of rest and economic trust are built into your community’s calendar? The specific provisions are the OT form; the structural logic is canonically portable.</w:t>
      </w:r>
    </w:p>
    <w:p>
      <w:pPr>
        <w:numPr>
          <w:ilvl w:val="0"/>
          <w:numId w:val="1002"/>
        </w:numPr>
      </w:pPr>
      <w:r>
        <w:rPr>
          <w:b/>
          <w:bCs/>
        </w:rPr>
        <w:t xml:space="preserve">Missing the communal and ecclesiological force of the passage.</w:t>
      </w:r>
      <w:r>
        <w:t xml:space="preserve"> </w:t>
      </w:r>
      <w:r>
        <w:t xml:space="preserve">The consistent temptation in evangelical exposition is to individualize:</w:t>
      </w:r>
      <w:r>
        <w:t xml:space="preserve"> </w:t>
      </w:r>
      <w:r>
        <w:t xml:space="preserve">“What is YOUR specific commitment today?”</w:t>
      </w:r>
      <w:r>
        <w:t xml:space="preserve"> </w:t>
      </w:r>
      <w:r>
        <w:t xml:space="preserve">This is not wrong, but it is incomplete. The primary unit of renewal in Nehemiah 10 is the assembled congregation, not the individual believer. The preacher should press toward what the</w:t>
      </w:r>
      <w:r>
        <w:t xml:space="preserve"> </w:t>
      </w:r>
      <w:r>
        <w:rPr>
          <w:i/>
          <w:iCs/>
        </w:rPr>
        <w:t xml:space="preserve">congregation</w:t>
      </w:r>
      <w:r>
        <w:t xml:space="preserve"> </w:t>
      </w:r>
      <w:r>
        <w:t xml:space="preserve">is committing to together — what the community’s chapter 10 looks like — not merely issue an altar call for personal rededications.</w:t>
      </w:r>
    </w:p>
    <w:p>
      <w:pPr>
        <w:numPr>
          <w:ilvl w:val="0"/>
          <w:numId w:val="1002"/>
        </w:numPr>
      </w:pPr>
      <w:r>
        <w:rPr>
          <w:b/>
          <w:bCs/>
        </w:rPr>
        <w:t xml:space="preserve">Leaving the closing declaration (</w:t>
      </w:r>
      <w:r>
        <w:rPr>
          <w:b/>
          <w:bCs/>
        </w:rPr>
        <w:t xml:space="preserve">“We will not neglect”</w:t>
      </w:r>
      <w:r>
        <w:rPr>
          <w:b/>
          <w:bCs/>
        </w:rPr>
        <w:t xml:space="preserve">) as sentiment rather than diagnosis.</w:t>
      </w:r>
      <w:r>
        <w:t xml:space="preserve"> </w:t>
      </w:r>
      <w:r>
        <w:t xml:space="preserve">The declaration in verse 39b is the passage’s governing interpretive key and its most powerful homiletical moment. But it is too easy to preach it as inspiring resolve without pressing the diagnostic implication: neglect is the default. The Nehemiah community had already experienced what neglect produces — abandoned temple, unsupported Levites, broken Sabbath. The preacher should name specifically what neglect of</w:t>
      </w:r>
      <w:r>
        <w:t xml:space="preserve"> </w:t>
      </w:r>
      <w:r>
        <w:t xml:space="preserve">“the house of God”</w:t>
      </w:r>
      <w:r>
        <w:t xml:space="preserve"> </w:t>
      </w:r>
      <w:r>
        <w:t xml:space="preserve">looks like in a contemporary congregation — and then let the declaration land as the community’s sworn resistance to that drift, not merely a nice closing line.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2026-07-14T21:03:45Z</dcterms:created>
  <dcterms:modified xsi:type="dcterms:W3CDTF">2026-07-14T21:03:45Z</dcterms:modified>
</cp:coreProperties>
</file>

<file path=docProps/custom.xml><?xml version="1.0" encoding="utf-8"?>
<Properties xmlns="http://schemas.openxmlformats.org/officeDocument/2006/custom-properties" xmlns:vt="http://schemas.openxmlformats.org/officeDocument/2006/docPropsVTypes"/>
</file>